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E53E43">
      <w:pPr>
        <w:spacing w:before="9" w:after="0" w:line="280" w:lineRule="exact"/>
        <w:rPr>
          <w:sz w:val="28"/>
          <w:szCs w:val="28"/>
        </w:rPr>
      </w:pPr>
    </w:p>
    <w:p w:rsidR="00E53E43" w:rsidRDefault="005448E1">
      <w:pPr>
        <w:spacing w:before="39" w:after="0" w:line="228" w:lineRule="auto"/>
        <w:ind w:left="960" w:right="59" w:firstLine="10"/>
        <w:jc w:val="both"/>
        <w:rPr>
          <w:rFonts w:ascii="Arial" w:eastAsia="Arial" w:hAnsi="Arial" w:cs="Arial"/>
          <w:sz w:val="25"/>
          <w:szCs w:val="25"/>
        </w:rPr>
      </w:pPr>
      <w:proofErr w:type="gramStart"/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 xml:space="preserve">Combined </w:t>
      </w:r>
      <w:r>
        <w:rPr>
          <w:rFonts w:ascii="Arial" w:eastAsia="Arial" w:hAnsi="Arial" w:cs="Arial"/>
          <w:b/>
          <w:bCs/>
          <w:color w:val="34212A"/>
          <w:spacing w:val="13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>lesions</w:t>
      </w:r>
      <w:proofErr w:type="gramEnd"/>
      <w:r>
        <w:rPr>
          <w:rFonts w:ascii="Arial" w:eastAsia="Arial" w:hAnsi="Arial" w:cs="Arial"/>
          <w:b/>
          <w:bCs/>
          <w:color w:val="34212A"/>
          <w:spacing w:val="40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sz w:val="25"/>
          <w:szCs w:val="25"/>
        </w:rPr>
        <w:t>of</w:t>
      </w:r>
      <w:r>
        <w:rPr>
          <w:rFonts w:ascii="Arial" w:eastAsia="Arial" w:hAnsi="Arial" w:cs="Arial"/>
          <w:b/>
          <w:bCs/>
          <w:color w:val="34212A"/>
          <w:spacing w:val="1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90"/>
          <w:sz w:val="25"/>
          <w:szCs w:val="25"/>
        </w:rPr>
        <w:t>periodontal</w:t>
      </w:r>
      <w:r>
        <w:rPr>
          <w:rFonts w:ascii="Arial" w:eastAsia="Arial" w:hAnsi="Arial" w:cs="Arial"/>
          <w:b/>
          <w:bCs/>
          <w:color w:val="34212A"/>
          <w:spacing w:val="51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sz w:val="25"/>
          <w:szCs w:val="25"/>
        </w:rPr>
        <w:t>and</w:t>
      </w:r>
      <w:r>
        <w:rPr>
          <w:rFonts w:ascii="Arial" w:eastAsia="Arial" w:hAnsi="Arial" w:cs="Arial"/>
          <w:b/>
          <w:bCs/>
          <w:color w:val="34212A"/>
          <w:spacing w:val="-1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212A"/>
          <w:w w:val="92"/>
          <w:sz w:val="25"/>
          <w:szCs w:val="25"/>
        </w:rPr>
        <w:t>endodontal</w:t>
      </w:r>
      <w:proofErr w:type="spellEnd"/>
      <w:r>
        <w:rPr>
          <w:rFonts w:ascii="Arial" w:eastAsia="Arial" w:hAnsi="Arial" w:cs="Arial"/>
          <w:b/>
          <w:bCs/>
          <w:color w:val="34212A"/>
          <w:spacing w:val="9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92"/>
          <w:sz w:val="25"/>
          <w:szCs w:val="25"/>
        </w:rPr>
        <w:t xml:space="preserve">origin-Enhanced </w:t>
      </w:r>
      <w:r>
        <w:rPr>
          <w:rFonts w:ascii="Arial" w:eastAsia="Arial" w:hAnsi="Arial" w:cs="Arial"/>
          <w:b/>
          <w:bCs/>
          <w:color w:val="34212A"/>
          <w:spacing w:val="59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sz w:val="25"/>
          <w:szCs w:val="25"/>
        </w:rPr>
        <w:t xml:space="preserve">tooth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>survival prognosis</w:t>
      </w:r>
      <w:r>
        <w:rPr>
          <w:rFonts w:ascii="Arial" w:eastAsia="Arial" w:hAnsi="Arial" w:cs="Arial"/>
          <w:b/>
          <w:bCs/>
          <w:color w:val="34212A"/>
          <w:spacing w:val="5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>through</w:t>
      </w:r>
      <w:r>
        <w:rPr>
          <w:rFonts w:ascii="Arial" w:eastAsia="Arial" w:hAnsi="Arial" w:cs="Arial"/>
          <w:b/>
          <w:bCs/>
          <w:color w:val="34212A"/>
          <w:spacing w:val="11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>microscope-supported</w:t>
      </w:r>
      <w:r>
        <w:rPr>
          <w:rFonts w:ascii="Arial" w:eastAsia="Arial" w:hAnsi="Arial" w:cs="Arial"/>
          <w:b/>
          <w:bCs/>
          <w:color w:val="34212A"/>
          <w:spacing w:val="4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>endodontic</w:t>
      </w:r>
      <w:r>
        <w:rPr>
          <w:rFonts w:ascii="Arial" w:eastAsia="Arial" w:hAnsi="Arial" w:cs="Arial"/>
          <w:b/>
          <w:bCs/>
          <w:color w:val="34212A"/>
          <w:spacing w:val="18"/>
          <w:w w:val="8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7"/>
          <w:sz w:val="25"/>
          <w:szCs w:val="25"/>
        </w:rPr>
        <w:t xml:space="preserve">procedures </w:t>
      </w:r>
      <w:r>
        <w:rPr>
          <w:rFonts w:ascii="Arial" w:eastAsia="Arial" w:hAnsi="Arial" w:cs="Arial"/>
          <w:b/>
          <w:bCs/>
          <w:color w:val="34212A"/>
          <w:w w:val="88"/>
          <w:sz w:val="25"/>
          <w:szCs w:val="25"/>
        </w:rPr>
        <w:t>accompanying</w:t>
      </w:r>
      <w:r>
        <w:rPr>
          <w:rFonts w:ascii="Arial" w:eastAsia="Arial" w:hAnsi="Arial" w:cs="Arial"/>
          <w:b/>
          <w:bCs/>
          <w:color w:val="34212A"/>
          <w:spacing w:val="-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8"/>
          <w:sz w:val="25"/>
          <w:szCs w:val="25"/>
        </w:rPr>
        <w:t>periodontal</w:t>
      </w:r>
      <w:r>
        <w:rPr>
          <w:rFonts w:ascii="Arial" w:eastAsia="Arial" w:hAnsi="Arial" w:cs="Arial"/>
          <w:b/>
          <w:bCs/>
          <w:color w:val="34212A"/>
          <w:spacing w:val="50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w w:val="88"/>
          <w:sz w:val="25"/>
          <w:szCs w:val="25"/>
        </w:rPr>
        <w:t>systematic</w:t>
      </w:r>
      <w:r>
        <w:rPr>
          <w:rFonts w:ascii="Arial" w:eastAsia="Arial" w:hAnsi="Arial" w:cs="Arial"/>
          <w:b/>
          <w:bCs/>
          <w:color w:val="34212A"/>
          <w:spacing w:val="3"/>
          <w:w w:val="8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color w:val="34212A"/>
          <w:sz w:val="25"/>
          <w:szCs w:val="25"/>
        </w:rPr>
        <w:t>therapy</w:t>
      </w:r>
    </w:p>
    <w:p w:rsidR="00E53E43" w:rsidRDefault="00E53E43">
      <w:pPr>
        <w:spacing w:before="8" w:after="0" w:line="130" w:lineRule="exact"/>
        <w:rPr>
          <w:sz w:val="13"/>
          <w:szCs w:val="13"/>
        </w:rPr>
      </w:pPr>
    </w:p>
    <w:p w:rsidR="00E53E43" w:rsidRDefault="00E53E43">
      <w:pPr>
        <w:spacing w:after="0" w:line="200" w:lineRule="exact"/>
        <w:rPr>
          <w:sz w:val="20"/>
          <w:szCs w:val="20"/>
        </w:rPr>
      </w:pPr>
    </w:p>
    <w:p w:rsidR="00E53E43" w:rsidRDefault="005448E1">
      <w:pPr>
        <w:tabs>
          <w:tab w:val="left" w:pos="2200"/>
        </w:tabs>
        <w:spacing w:after="0" w:line="321" w:lineRule="auto"/>
        <w:ind w:left="2198" w:right="102" w:hanging="12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34212A"/>
          <w:sz w:val="19"/>
          <w:szCs w:val="19"/>
        </w:rPr>
        <w:t>KEYWORDS</w:t>
      </w:r>
      <w:r>
        <w:rPr>
          <w:rFonts w:ascii="Arial" w:eastAsia="Arial" w:hAnsi="Arial" w:cs="Arial"/>
          <w:b/>
          <w:bCs/>
          <w:color w:val="34212A"/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34212A"/>
          <w:sz w:val="19"/>
          <w:szCs w:val="19"/>
        </w:rPr>
        <w:tab/>
      </w:r>
      <w:proofErr w:type="spellStart"/>
      <w:r>
        <w:rPr>
          <w:rFonts w:ascii="Arial" w:eastAsia="Arial" w:hAnsi="Arial" w:cs="Arial"/>
          <w:i/>
          <w:color w:val="34212A"/>
          <w:sz w:val="18"/>
          <w:szCs w:val="18"/>
        </w:rPr>
        <w:t>Perio</w:t>
      </w:r>
      <w:proofErr w:type="spellEnd"/>
      <w:r>
        <w:rPr>
          <w:rFonts w:ascii="Arial" w:eastAsia="Arial" w:hAnsi="Arial" w:cs="Arial"/>
          <w:i/>
          <w:color w:val="34212A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endo </w:t>
      </w:r>
      <w:r>
        <w:rPr>
          <w:rFonts w:ascii="Arial" w:eastAsia="Arial" w:hAnsi="Arial" w:cs="Arial"/>
          <w:i/>
          <w:color w:val="34212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lesion</w:t>
      </w:r>
      <w:proofErr w:type="gramEnd"/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34212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endo-</w:t>
      </w:r>
      <w:proofErr w:type="spellStart"/>
      <w:r>
        <w:rPr>
          <w:rFonts w:ascii="Arial" w:eastAsia="Arial" w:hAnsi="Arial" w:cs="Arial"/>
          <w:i/>
          <w:color w:val="34212A"/>
          <w:sz w:val="18"/>
          <w:szCs w:val="18"/>
        </w:rPr>
        <w:t>perio</w:t>
      </w:r>
      <w:proofErr w:type="spellEnd"/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lesion, </w:t>
      </w:r>
      <w:r>
        <w:rPr>
          <w:rFonts w:ascii="Arial" w:eastAsia="Arial" w:hAnsi="Arial" w:cs="Arial"/>
          <w:i/>
          <w:color w:val="34212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infection </w:t>
      </w:r>
      <w:r>
        <w:rPr>
          <w:rFonts w:ascii="Arial" w:eastAsia="Arial" w:hAnsi="Arial" w:cs="Arial"/>
          <w:i/>
          <w:color w:val="34212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pathways, </w:t>
      </w:r>
      <w:r>
        <w:rPr>
          <w:rFonts w:ascii="Arial" w:eastAsia="Arial" w:hAnsi="Arial" w:cs="Arial"/>
          <w:i/>
          <w:color w:val="34212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tooth </w:t>
      </w:r>
      <w:r>
        <w:rPr>
          <w:rFonts w:ascii="Arial" w:eastAsia="Arial" w:hAnsi="Arial" w:cs="Arial"/>
          <w:i/>
          <w:color w:val="34212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 xml:space="preserve">pulp, </w:t>
      </w:r>
      <w:r>
        <w:rPr>
          <w:rFonts w:ascii="Arial" w:eastAsia="Arial" w:hAnsi="Arial" w:cs="Arial"/>
          <w:i/>
          <w:color w:val="34212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w w:val="104"/>
          <w:sz w:val="18"/>
          <w:szCs w:val="18"/>
        </w:rPr>
        <w:t xml:space="preserve">periapical </w:t>
      </w:r>
      <w:r>
        <w:rPr>
          <w:rFonts w:ascii="Arial" w:eastAsia="Arial" w:hAnsi="Arial" w:cs="Arial"/>
          <w:i/>
          <w:color w:val="34212A"/>
          <w:sz w:val="18"/>
          <w:szCs w:val="18"/>
        </w:rPr>
        <w:t>attachment</w:t>
      </w:r>
      <w:r>
        <w:rPr>
          <w:rFonts w:ascii="Arial" w:eastAsia="Arial" w:hAnsi="Arial" w:cs="Arial"/>
          <w:i/>
          <w:color w:val="34212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loss,</w:t>
      </w:r>
      <w:r>
        <w:rPr>
          <w:rFonts w:ascii="Arial" w:eastAsia="Arial" w:hAnsi="Arial" w:cs="Arial"/>
          <w:i/>
          <w:color w:val="34212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endodontic</w:t>
      </w:r>
      <w:r>
        <w:rPr>
          <w:rFonts w:ascii="Arial" w:eastAsia="Arial" w:hAnsi="Arial" w:cs="Arial"/>
          <w:i/>
          <w:color w:val="34212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surgery,</w:t>
      </w:r>
      <w:r>
        <w:rPr>
          <w:rFonts w:ascii="Arial" w:eastAsia="Arial" w:hAnsi="Arial" w:cs="Arial"/>
          <w:i/>
          <w:color w:val="34212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root</w:t>
      </w:r>
      <w:r>
        <w:rPr>
          <w:rFonts w:ascii="Arial" w:eastAsia="Arial" w:hAnsi="Arial" w:cs="Arial"/>
          <w:i/>
          <w:color w:val="34212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sz w:val="18"/>
          <w:szCs w:val="18"/>
        </w:rPr>
        <w:t>canal, surgical</w:t>
      </w:r>
      <w:r>
        <w:rPr>
          <w:rFonts w:ascii="Arial" w:eastAsia="Arial" w:hAnsi="Arial" w:cs="Arial"/>
          <w:i/>
          <w:color w:val="34212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4212A"/>
          <w:w w:val="101"/>
          <w:sz w:val="18"/>
          <w:szCs w:val="18"/>
        </w:rPr>
        <w:t>microscope</w:t>
      </w:r>
    </w:p>
    <w:p w:rsidR="00E53E43" w:rsidRDefault="00E53E43">
      <w:pPr>
        <w:spacing w:before="2" w:after="0" w:line="280" w:lineRule="exact"/>
        <w:rPr>
          <w:sz w:val="28"/>
          <w:szCs w:val="28"/>
        </w:rPr>
      </w:pPr>
    </w:p>
    <w:p w:rsidR="00E53E43" w:rsidRDefault="005448E1">
      <w:pPr>
        <w:spacing w:after="0" w:line="326" w:lineRule="auto"/>
        <w:ind w:left="955" w:right="66" w:firstLine="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4212A"/>
          <w:w w:val="91"/>
          <w:sz w:val="18"/>
          <w:szCs w:val="18"/>
        </w:rPr>
        <w:t>Diseases</w:t>
      </w:r>
      <w:r>
        <w:rPr>
          <w:rFonts w:ascii="Arial" w:eastAsia="Arial" w:hAnsi="Arial" w:cs="Arial"/>
          <w:color w:val="34212A"/>
          <w:spacing w:val="2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of</w:t>
      </w:r>
      <w:r>
        <w:rPr>
          <w:rFonts w:ascii="Arial" w:eastAsia="Arial" w:hAnsi="Arial" w:cs="Arial"/>
          <w:color w:val="34212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periodontal</w:t>
      </w:r>
      <w:r>
        <w:rPr>
          <w:rFonts w:ascii="Arial" w:eastAsia="Arial" w:hAnsi="Arial" w:cs="Arial"/>
          <w:color w:val="34212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and</w:t>
      </w:r>
      <w:r>
        <w:rPr>
          <w:rFonts w:ascii="Arial" w:eastAsia="Arial" w:hAnsi="Arial" w:cs="Arial"/>
          <w:color w:val="34212A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endodontal</w:t>
      </w:r>
      <w:proofErr w:type="spellEnd"/>
      <w:r>
        <w:rPr>
          <w:rFonts w:ascii="Arial" w:eastAsia="Arial" w:hAnsi="Arial" w:cs="Arial"/>
          <w:color w:val="34212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92"/>
          <w:sz w:val="18"/>
          <w:szCs w:val="18"/>
        </w:rPr>
        <w:t>tissues</w:t>
      </w:r>
      <w:r>
        <w:rPr>
          <w:rFonts w:ascii="Arial" w:eastAsia="Arial" w:hAnsi="Arial" w:cs="Arial"/>
          <w:color w:val="34212A"/>
          <w:spacing w:val="2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perio</w:t>
      </w:r>
      <w:proofErr w:type="spellEnd"/>
      <w:r>
        <w:rPr>
          <w:rFonts w:ascii="Arial" w:eastAsia="Arial" w:hAnsi="Arial" w:cs="Arial"/>
          <w:color w:val="34212A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color w:val="34212A"/>
          <w:sz w:val="18"/>
          <w:szCs w:val="18"/>
        </w:rPr>
        <w:t xml:space="preserve">endo </w:t>
      </w:r>
      <w:r>
        <w:rPr>
          <w:rFonts w:ascii="Arial" w:eastAsia="Arial" w:hAnsi="Arial" w:cs="Arial"/>
          <w:color w:val="34212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lesions</w:t>
      </w:r>
      <w:proofErr w:type="gramEnd"/>
      <w:r>
        <w:rPr>
          <w:rFonts w:ascii="Arial" w:eastAsia="Arial" w:hAnsi="Arial" w:cs="Arial"/>
          <w:color w:val="34212A"/>
          <w:sz w:val="18"/>
          <w:szCs w:val="18"/>
        </w:rPr>
        <w:t>)</w:t>
      </w:r>
      <w:r>
        <w:rPr>
          <w:rFonts w:ascii="Arial" w:eastAsia="Arial" w:hAnsi="Arial" w:cs="Arial"/>
          <w:color w:val="34212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often</w:t>
      </w:r>
      <w:r>
        <w:rPr>
          <w:rFonts w:ascii="Arial" w:eastAsia="Arial" w:hAnsi="Arial" w:cs="Arial"/>
          <w:color w:val="34212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have</w:t>
      </w:r>
      <w:r>
        <w:rPr>
          <w:rFonts w:ascii="Arial" w:eastAsia="Arial" w:hAnsi="Arial" w:cs="Arial"/>
          <w:color w:val="34212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certain</w:t>
      </w:r>
      <w:r>
        <w:rPr>
          <w:rFonts w:ascii="Arial" w:eastAsia="Arial" w:hAnsi="Arial" w:cs="Arial"/>
          <w:color w:val="34212A"/>
          <w:spacing w:val="2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similari</w:t>
      </w:r>
      <w:proofErr w:type="spellEnd"/>
      <w:r>
        <w:rPr>
          <w:rFonts w:ascii="Arial" w:eastAsia="Arial" w:hAnsi="Arial" w:cs="Arial"/>
          <w:color w:val="34212A"/>
          <w:sz w:val="18"/>
          <w:szCs w:val="18"/>
        </w:rPr>
        <w:t>­ ties,</w:t>
      </w:r>
      <w:r>
        <w:rPr>
          <w:rFonts w:ascii="Arial" w:eastAsia="Arial" w:hAnsi="Arial" w:cs="Arial"/>
          <w:color w:val="34212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but</w:t>
      </w:r>
      <w:r>
        <w:rPr>
          <w:rFonts w:ascii="Arial" w:eastAsia="Arial" w:hAnsi="Arial" w:cs="Arial"/>
          <w:color w:val="34212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depending</w:t>
      </w:r>
      <w:r>
        <w:rPr>
          <w:rFonts w:ascii="Arial" w:eastAsia="Arial" w:hAnsi="Arial" w:cs="Arial"/>
          <w:color w:val="34212A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on</w:t>
      </w:r>
      <w:r>
        <w:rPr>
          <w:rFonts w:ascii="Arial" w:eastAsia="Arial" w:hAnsi="Arial" w:cs="Arial"/>
          <w:color w:val="34212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etiology,</w:t>
      </w:r>
      <w:r>
        <w:rPr>
          <w:rFonts w:ascii="Arial" w:eastAsia="Arial" w:hAnsi="Arial" w:cs="Arial"/>
          <w:color w:val="34212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they</w:t>
      </w:r>
      <w:r>
        <w:rPr>
          <w:rFonts w:ascii="Arial" w:eastAsia="Arial" w:hAnsi="Arial" w:cs="Arial"/>
          <w:color w:val="34212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may</w:t>
      </w:r>
      <w:r>
        <w:rPr>
          <w:rFonts w:ascii="Arial" w:eastAsia="Arial" w:hAnsi="Arial" w:cs="Arial"/>
          <w:color w:val="34212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have</w:t>
      </w:r>
      <w:r>
        <w:rPr>
          <w:rFonts w:ascii="Arial" w:eastAsia="Arial" w:hAnsi="Arial" w:cs="Arial"/>
          <w:color w:val="34212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to</w:t>
      </w:r>
      <w:r>
        <w:rPr>
          <w:rFonts w:ascii="Arial" w:eastAsia="Arial" w:hAnsi="Arial" w:cs="Arial"/>
          <w:color w:val="34212A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be</w:t>
      </w:r>
      <w:r>
        <w:rPr>
          <w:rFonts w:ascii="Arial" w:eastAsia="Arial" w:hAnsi="Arial" w:cs="Arial"/>
          <w:color w:val="34212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treated</w:t>
      </w:r>
      <w:r>
        <w:rPr>
          <w:rFonts w:ascii="Arial" w:eastAsia="Arial" w:hAnsi="Arial" w:cs="Arial"/>
          <w:color w:val="34212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differently.</w:t>
      </w:r>
      <w:r>
        <w:rPr>
          <w:rFonts w:ascii="Arial" w:eastAsia="Arial" w:hAnsi="Arial" w:cs="Arial"/>
          <w:color w:val="34212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Choosing</w:t>
      </w:r>
      <w:r>
        <w:rPr>
          <w:rFonts w:ascii="Arial" w:eastAsia="Arial" w:hAnsi="Arial" w:cs="Arial"/>
          <w:color w:val="34212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</w:t>
      </w:r>
      <w:r>
        <w:rPr>
          <w:rFonts w:ascii="Arial" w:eastAsia="Arial" w:hAnsi="Arial" w:cs="Arial"/>
          <w:color w:val="34212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diagnosis</w:t>
      </w:r>
      <w:r>
        <w:rPr>
          <w:rFonts w:ascii="Arial" w:eastAsia="Arial" w:hAnsi="Arial" w:cs="Arial"/>
          <w:color w:val="34212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106"/>
          <w:sz w:val="18"/>
          <w:szCs w:val="18"/>
        </w:rPr>
        <w:t xml:space="preserve">that </w:t>
      </w:r>
      <w:r>
        <w:rPr>
          <w:rFonts w:ascii="Arial" w:eastAsia="Arial" w:hAnsi="Arial" w:cs="Arial"/>
          <w:color w:val="34212A"/>
          <w:sz w:val="18"/>
          <w:szCs w:val="18"/>
        </w:rPr>
        <w:t>is</w:t>
      </w:r>
      <w:r>
        <w:rPr>
          <w:rFonts w:ascii="Arial" w:eastAsia="Arial" w:hAnsi="Arial" w:cs="Arial"/>
          <w:color w:val="34212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based</w:t>
      </w:r>
      <w:r>
        <w:rPr>
          <w:rFonts w:ascii="Arial" w:eastAsia="Arial" w:hAnsi="Arial" w:cs="Arial"/>
          <w:color w:val="34212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on</w:t>
      </w:r>
      <w:r>
        <w:rPr>
          <w:rFonts w:ascii="Arial" w:eastAsia="Arial" w:hAnsi="Arial" w:cs="Arial"/>
          <w:color w:val="34212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etiology</w:t>
      </w:r>
      <w:r>
        <w:rPr>
          <w:rFonts w:ascii="Arial" w:eastAsia="Arial" w:hAnsi="Arial" w:cs="Arial"/>
          <w:color w:val="34212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is</w:t>
      </w:r>
      <w:r>
        <w:rPr>
          <w:rFonts w:ascii="Arial" w:eastAsia="Arial" w:hAnsi="Arial" w:cs="Arial"/>
          <w:color w:val="34212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 strict</w:t>
      </w:r>
      <w:r>
        <w:rPr>
          <w:rFonts w:ascii="Arial" w:eastAsia="Arial" w:hAnsi="Arial" w:cs="Arial"/>
          <w:color w:val="34212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requirement</w:t>
      </w:r>
      <w:r>
        <w:rPr>
          <w:rFonts w:ascii="Arial" w:eastAsia="Arial" w:hAnsi="Arial" w:cs="Arial"/>
          <w:color w:val="34212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for</w:t>
      </w:r>
      <w:r>
        <w:rPr>
          <w:rFonts w:ascii="Arial" w:eastAsia="Arial" w:hAnsi="Arial" w:cs="Arial"/>
          <w:color w:val="34212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designing</w:t>
      </w:r>
      <w:r>
        <w:rPr>
          <w:rFonts w:ascii="Arial" w:eastAsia="Arial" w:hAnsi="Arial" w:cs="Arial"/>
          <w:color w:val="34212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</w:t>
      </w:r>
      <w:r>
        <w:rPr>
          <w:rFonts w:ascii="Arial" w:eastAsia="Arial" w:hAnsi="Arial" w:cs="Arial"/>
          <w:color w:val="34212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therapeutic</w:t>
      </w:r>
      <w:r>
        <w:rPr>
          <w:rFonts w:ascii="Arial" w:eastAsia="Arial" w:hAnsi="Arial" w:cs="Arial"/>
          <w:color w:val="34212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plan</w:t>
      </w:r>
      <w:r>
        <w:rPr>
          <w:rFonts w:ascii="Arial" w:eastAsia="Arial" w:hAnsi="Arial" w:cs="Arial"/>
          <w:color w:val="34212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and</w:t>
      </w:r>
      <w:r>
        <w:rPr>
          <w:rFonts w:ascii="Arial" w:eastAsia="Arial" w:hAnsi="Arial" w:cs="Arial"/>
          <w:color w:val="34212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estimating</w:t>
      </w:r>
      <w:r>
        <w:rPr>
          <w:rFonts w:ascii="Arial" w:eastAsia="Arial" w:hAnsi="Arial" w:cs="Arial"/>
          <w:color w:val="34212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111"/>
          <w:sz w:val="18"/>
          <w:szCs w:val="18"/>
        </w:rPr>
        <w:t xml:space="preserve">tooth </w:t>
      </w:r>
      <w:r>
        <w:rPr>
          <w:rFonts w:ascii="Arial" w:eastAsia="Arial" w:hAnsi="Arial" w:cs="Arial"/>
          <w:color w:val="34212A"/>
          <w:sz w:val="18"/>
          <w:szCs w:val="18"/>
        </w:rPr>
        <w:t>survival</w:t>
      </w:r>
      <w:r>
        <w:rPr>
          <w:rFonts w:ascii="Arial" w:eastAsia="Arial" w:hAnsi="Arial" w:cs="Arial"/>
          <w:color w:val="34212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when</w:t>
      </w:r>
      <w:r>
        <w:rPr>
          <w:rFonts w:ascii="Arial" w:eastAsia="Arial" w:hAnsi="Arial" w:cs="Arial"/>
          <w:color w:val="34212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dealing</w:t>
      </w:r>
      <w:r>
        <w:rPr>
          <w:rFonts w:ascii="Arial" w:eastAsia="Arial" w:hAnsi="Arial" w:cs="Arial"/>
          <w:color w:val="34212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with</w:t>
      </w:r>
      <w:r>
        <w:rPr>
          <w:rFonts w:ascii="Arial" w:eastAsia="Arial" w:hAnsi="Arial" w:cs="Arial"/>
          <w:color w:val="34212A"/>
          <w:spacing w:val="2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perio</w:t>
      </w:r>
      <w:proofErr w:type="spellEnd"/>
      <w:r>
        <w:rPr>
          <w:rFonts w:ascii="Arial" w:eastAsia="Arial" w:hAnsi="Arial" w:cs="Arial"/>
          <w:color w:val="34212A"/>
          <w:sz w:val="18"/>
          <w:szCs w:val="18"/>
        </w:rPr>
        <w:t>-endo</w:t>
      </w:r>
      <w:r>
        <w:rPr>
          <w:rFonts w:ascii="Arial" w:eastAsia="Arial" w:hAnsi="Arial" w:cs="Arial"/>
          <w:color w:val="34212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lesions.</w:t>
      </w:r>
      <w:r>
        <w:rPr>
          <w:rFonts w:ascii="Arial" w:eastAsia="Arial" w:hAnsi="Arial" w:cs="Arial"/>
          <w:color w:val="34212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therapeutic</w:t>
      </w:r>
      <w:r>
        <w:rPr>
          <w:rFonts w:ascii="Arial" w:eastAsia="Arial" w:hAnsi="Arial" w:cs="Arial"/>
          <w:color w:val="34212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time</w:t>
      </w:r>
      <w:r>
        <w:rPr>
          <w:rFonts w:ascii="Arial" w:eastAsia="Arial" w:hAnsi="Arial" w:cs="Arial"/>
          <w:color w:val="34212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frame</w:t>
      </w:r>
      <w:r>
        <w:rPr>
          <w:rFonts w:ascii="Arial" w:eastAsia="Arial" w:hAnsi="Arial" w:cs="Arial"/>
          <w:color w:val="34212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as</w:t>
      </w:r>
      <w:r>
        <w:rPr>
          <w:rFonts w:ascii="Arial" w:eastAsia="Arial" w:hAnsi="Arial" w:cs="Arial"/>
          <w:color w:val="34212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well</w:t>
      </w:r>
      <w:r>
        <w:rPr>
          <w:rFonts w:ascii="Arial" w:eastAsia="Arial" w:hAnsi="Arial" w:cs="Arial"/>
          <w:color w:val="34212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as</w:t>
      </w:r>
      <w:r>
        <w:rPr>
          <w:rFonts w:ascii="Arial" w:eastAsia="Arial" w:hAnsi="Arial" w:cs="Arial"/>
          <w:color w:val="34212A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chosen</w:t>
      </w:r>
      <w:r>
        <w:rPr>
          <w:rFonts w:ascii="Arial" w:eastAsia="Arial" w:hAnsi="Arial" w:cs="Arial"/>
          <w:color w:val="34212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105"/>
          <w:sz w:val="18"/>
          <w:szCs w:val="18"/>
        </w:rPr>
        <w:t xml:space="preserve">pro­ 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cedure</w:t>
      </w:r>
      <w:proofErr w:type="spellEnd"/>
      <w:r>
        <w:rPr>
          <w:rFonts w:ascii="Arial" w:eastAsia="Arial" w:hAnsi="Arial" w:cs="Arial"/>
          <w:color w:val="34212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plays</w:t>
      </w:r>
      <w:r>
        <w:rPr>
          <w:rFonts w:ascii="Arial" w:eastAsia="Arial" w:hAnsi="Arial" w:cs="Arial"/>
          <w:color w:val="34212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</w:t>
      </w:r>
      <w:r>
        <w:rPr>
          <w:rFonts w:ascii="Arial" w:eastAsia="Arial" w:hAnsi="Arial" w:cs="Arial"/>
          <w:color w:val="34212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significant</w:t>
      </w:r>
      <w:r>
        <w:rPr>
          <w:rFonts w:ascii="Arial" w:eastAsia="Arial" w:hAnsi="Arial" w:cs="Arial"/>
          <w:color w:val="34212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role</w:t>
      </w:r>
      <w:r>
        <w:rPr>
          <w:rFonts w:ascii="Arial" w:eastAsia="Arial" w:hAnsi="Arial" w:cs="Arial"/>
          <w:color w:val="34212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in</w:t>
      </w:r>
      <w:r>
        <w:rPr>
          <w:rFonts w:ascii="Arial" w:eastAsia="Arial" w:hAnsi="Arial" w:cs="Arial"/>
          <w:color w:val="34212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overall</w:t>
      </w:r>
      <w:r>
        <w:rPr>
          <w:rFonts w:ascii="Arial" w:eastAsia="Arial" w:hAnsi="Arial" w:cs="Arial"/>
          <w:color w:val="34212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90"/>
          <w:sz w:val="18"/>
          <w:szCs w:val="18"/>
        </w:rPr>
        <w:t>success.</w:t>
      </w:r>
      <w:r>
        <w:rPr>
          <w:rFonts w:ascii="Arial" w:eastAsia="Arial" w:hAnsi="Arial" w:cs="Arial"/>
          <w:color w:val="34212A"/>
          <w:spacing w:val="2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This</w:t>
      </w:r>
      <w:r>
        <w:rPr>
          <w:rFonts w:ascii="Arial" w:eastAsia="Arial" w:hAnsi="Arial" w:cs="Arial"/>
          <w:color w:val="34212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article</w:t>
      </w:r>
      <w:r>
        <w:rPr>
          <w:rFonts w:ascii="Arial" w:eastAsia="Arial" w:hAnsi="Arial" w:cs="Arial"/>
          <w:color w:val="34212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93"/>
          <w:sz w:val="18"/>
          <w:szCs w:val="18"/>
        </w:rPr>
        <w:t>addresses</w:t>
      </w:r>
      <w:r>
        <w:rPr>
          <w:rFonts w:ascii="Arial" w:eastAsia="Arial" w:hAnsi="Arial" w:cs="Arial"/>
          <w:color w:val="34212A"/>
          <w:spacing w:val="14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diagnosis</w:t>
      </w:r>
      <w:r>
        <w:rPr>
          <w:rFonts w:ascii="Arial" w:eastAsia="Arial" w:hAnsi="Arial" w:cs="Arial"/>
          <w:color w:val="34212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and</w:t>
      </w:r>
      <w:r>
        <w:rPr>
          <w:rFonts w:ascii="Arial" w:eastAsia="Arial" w:hAnsi="Arial" w:cs="Arial"/>
          <w:color w:val="34212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101"/>
          <w:sz w:val="18"/>
          <w:szCs w:val="18"/>
        </w:rPr>
        <w:t xml:space="preserve">therapy </w:t>
      </w:r>
      <w:r>
        <w:rPr>
          <w:rFonts w:ascii="Arial" w:eastAsia="Arial" w:hAnsi="Arial" w:cs="Arial"/>
          <w:color w:val="34212A"/>
          <w:sz w:val="18"/>
          <w:szCs w:val="18"/>
        </w:rPr>
        <w:t>of</w:t>
      </w:r>
      <w:r>
        <w:rPr>
          <w:rFonts w:ascii="Arial" w:eastAsia="Arial" w:hAnsi="Arial" w:cs="Arial"/>
          <w:color w:val="34212A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4212A"/>
          <w:sz w:val="18"/>
          <w:szCs w:val="18"/>
        </w:rPr>
        <w:t>perio</w:t>
      </w:r>
      <w:proofErr w:type="spellEnd"/>
      <w:r>
        <w:rPr>
          <w:rFonts w:ascii="Arial" w:eastAsia="Arial" w:hAnsi="Arial" w:cs="Arial"/>
          <w:color w:val="34212A"/>
          <w:sz w:val="18"/>
          <w:szCs w:val="18"/>
        </w:rPr>
        <w:t>-</w:t>
      </w:r>
      <w:proofErr w:type="gramStart"/>
      <w:r>
        <w:rPr>
          <w:rFonts w:ascii="Arial" w:eastAsia="Arial" w:hAnsi="Arial" w:cs="Arial"/>
          <w:color w:val="34212A"/>
          <w:sz w:val="18"/>
          <w:szCs w:val="18"/>
        </w:rPr>
        <w:t xml:space="preserve">endo </w:t>
      </w:r>
      <w:r>
        <w:rPr>
          <w:rFonts w:ascii="Arial" w:eastAsia="Arial" w:hAnsi="Arial" w:cs="Arial"/>
          <w:color w:val="34212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lesions</w:t>
      </w:r>
      <w:proofErr w:type="gramEnd"/>
      <w:r>
        <w:rPr>
          <w:rFonts w:ascii="Arial" w:eastAsia="Arial" w:hAnsi="Arial" w:cs="Arial"/>
          <w:color w:val="34212A"/>
          <w:sz w:val="18"/>
          <w:szCs w:val="18"/>
        </w:rPr>
        <w:t xml:space="preserve"> from</w:t>
      </w:r>
      <w:r>
        <w:rPr>
          <w:rFonts w:ascii="Arial" w:eastAsia="Arial" w:hAnsi="Arial" w:cs="Arial"/>
          <w:color w:val="34212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the</w:t>
      </w:r>
      <w:r>
        <w:rPr>
          <w:rFonts w:ascii="Arial" w:eastAsia="Arial" w:hAnsi="Arial" w:cs="Arial"/>
          <w:color w:val="34212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perspective</w:t>
      </w:r>
      <w:r>
        <w:rPr>
          <w:rFonts w:ascii="Arial" w:eastAsia="Arial" w:hAnsi="Arial" w:cs="Arial"/>
          <w:color w:val="34212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of</w:t>
      </w:r>
      <w:r>
        <w:rPr>
          <w:rFonts w:ascii="Arial" w:eastAsia="Arial" w:hAnsi="Arial" w:cs="Arial"/>
          <w:color w:val="34212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 xml:space="preserve">endodontic </w:t>
      </w:r>
      <w:r>
        <w:rPr>
          <w:rFonts w:ascii="Arial" w:eastAsia="Arial" w:hAnsi="Arial" w:cs="Arial"/>
          <w:color w:val="34212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and</w:t>
      </w:r>
      <w:r>
        <w:rPr>
          <w:rFonts w:ascii="Arial" w:eastAsia="Arial" w:hAnsi="Arial" w:cs="Arial"/>
          <w:color w:val="34212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 xml:space="preserve">periodontal </w:t>
      </w:r>
      <w:r>
        <w:rPr>
          <w:rFonts w:ascii="Arial" w:eastAsia="Arial" w:hAnsi="Arial" w:cs="Arial"/>
          <w:color w:val="34212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w w:val="94"/>
          <w:sz w:val="18"/>
          <w:szCs w:val="18"/>
        </w:rPr>
        <w:t>specialists</w:t>
      </w:r>
      <w:r>
        <w:rPr>
          <w:rFonts w:ascii="Arial" w:eastAsia="Arial" w:hAnsi="Arial" w:cs="Arial"/>
          <w:color w:val="34212A"/>
          <w:spacing w:val="30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and</w:t>
      </w:r>
      <w:r>
        <w:rPr>
          <w:rFonts w:ascii="Arial" w:eastAsia="Arial" w:hAnsi="Arial" w:cs="Arial"/>
          <w:color w:val="34212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desc</w:t>
      </w:r>
      <w:r>
        <w:rPr>
          <w:rFonts w:ascii="Arial" w:eastAsia="Arial" w:hAnsi="Arial" w:cs="Arial"/>
          <w:color w:val="34212A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4D3B44"/>
          <w:spacing w:val="7"/>
          <w:sz w:val="18"/>
          <w:szCs w:val="18"/>
        </w:rPr>
        <w:t>i</w:t>
      </w:r>
      <w:r>
        <w:rPr>
          <w:rFonts w:ascii="Arial" w:eastAsia="Arial" w:hAnsi="Arial" w:cs="Arial"/>
          <w:color w:val="34212A"/>
          <w:sz w:val="18"/>
          <w:szCs w:val="18"/>
        </w:rPr>
        <w:t>bes their</w:t>
      </w:r>
      <w:r>
        <w:rPr>
          <w:rFonts w:ascii="Arial" w:eastAsia="Arial" w:hAnsi="Arial" w:cs="Arial"/>
          <w:color w:val="34212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interdisciplinary</w:t>
      </w:r>
      <w:r>
        <w:rPr>
          <w:rFonts w:ascii="Arial" w:eastAsia="Arial" w:hAnsi="Arial" w:cs="Arial"/>
          <w:color w:val="34212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4212A"/>
          <w:sz w:val="18"/>
          <w:szCs w:val="18"/>
        </w:rPr>
        <w:t>teamwork</w:t>
      </w:r>
      <w:r>
        <w:rPr>
          <w:rFonts w:ascii="Arial" w:eastAsia="Arial" w:hAnsi="Arial" w:cs="Arial"/>
          <w:color w:val="34212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6D6062"/>
          <w:w w:val="79"/>
          <w:sz w:val="18"/>
          <w:szCs w:val="18"/>
        </w:rPr>
        <w:t>.</w:t>
      </w:r>
    </w:p>
    <w:sectPr w:rsidR="00E53E43">
      <w:pgSz w:w="11920" w:h="16840"/>
      <w:pgMar w:top="156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3"/>
    <w:rsid w:val="005448E1"/>
    <w:rsid w:val="00CC54F4"/>
    <w:rsid w:val="00E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E752BB-5971-4321-AC25-8A8BB5C9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FHB</dc:creator>
  <cp:lastModifiedBy>user</cp:lastModifiedBy>
  <cp:revision>2</cp:revision>
  <dcterms:created xsi:type="dcterms:W3CDTF">2016-02-15T07:39:00Z</dcterms:created>
  <dcterms:modified xsi:type="dcterms:W3CDTF">2016-02-15T07:39:00Z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2016-02-15T00:00:00Z</vt:filetime>
  </property>
</Properties>
</file>